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>
  <w:body>
    <w:sectPr>
      <w:pgSz w:h="16847" w:w="11904"/>
      <w:pgMar w:bottom="1440" w:gutter="0" w:left="1440" w:right="1440" w:top="1440"/>
      <w:cols w:space="720"/>
      <w:docGrid w:linePitch="360"/>
    </w:sectPr>
    <w:p>
      <w:r>
        <w:rPr>
          <w:rFonts w:ascii="Arial" w:cs="Arial" w:eastAsia="Arial" w:hAnsi="Arial"/>
          <w:b/>
          <w:sz w:val="48"/>
        </w:rPr>
        <w:t>Table of Contents</w:t>
      </w:r>
    </w:p>
    <w:p>
      <w:pPr>
        <w:tabs>
          <w:tab w:leader="dot" w:pos="9023" w:val="right"/>
        </w:tabs>
      </w:pPr>
      <w:r>
        <w:fldChar w:fldCharType="begin"/>
      </w:r>
      <w:r>
        <w:instrText>TOC \o "1-3" \h \z \u</w:instrText>
      </w:r>
      <w:r>
        <w:fldChar w:fldCharType="separate"/>
      </w:r>
      <w:hyperlink w:anchor="RZVirKyFU.wMTCQU" w:history="1">
        <w:r>
          <w:rPr>
            <w:webHidden/>
          </w:rPr>
          <w:t>Клиент - Actor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RZVirKyFU.wMTCQU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MFVirKyFU.wMTCQV" w:history="1">
        <w:r>
          <w:rPr>
            <w:webHidden/>
          </w:rPr>
          <w:t>Actor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MFVirKyFU.wMTCQV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mVVirKyFU.wMTCQW" w:history="1">
        <w:r>
          <w:rPr>
            <w:webHidden/>
          </w:rPr>
          <w:t>Лифтёр - Actor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mVVirKyFU.wMTCQW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WVVirKyFU.wMTCQX" w:history="1">
        <w:r>
          <w:rPr>
            <w:webHidden/>
          </w:rPr>
          <w:t>Actor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WVVirKyFU.wMTCQX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BVVirKyFU.wMTCQY" w:history="1">
        <w:r>
          <w:rPr>
            <w:webHidden/>
          </w:rPr>
          <w:t>Пассажир - Actor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BVVirKyFU.wMTCQY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BVVirKyFU.wMTCQZ" w:history="1">
        <w:r>
          <w:rPr>
            <w:webHidden/>
          </w:rPr>
          <w:t>Actor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BVVirKyFU.wMTCQZ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1VVirKyFU.wMTCQa" w:history="1">
        <w:r>
          <w:rPr>
            <w:webHidden/>
          </w:rPr>
          <w:t>Получить комфортные условия проживания - Use Case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1VVirKyFU.wMTCQa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1VVirKyFU.wMTCQb" w:history="1">
        <w:r>
          <w:rPr>
            <w:webHidden/>
          </w:rPr>
          <w:t>Use Case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1VVirKyFU.wMTCQb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zVVirKyFU.wMTCQc" w:history="1">
        <w:r>
          <w:rPr>
            <w:webHidden/>
          </w:rPr>
          <w:t>Flow of Events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zVVirKyFU.wMTCQc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WNVirKyFU.wMTCQd" w:history="1">
        <w:r>
          <w:rPr>
            <w:webHidden/>
          </w:rPr>
          <w:t>Use Case Details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WNVirKyFU.wMTCQd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WNVirKyFU.wMTCQe" w:history="1">
        <w:r>
          <w:rPr>
            <w:webHidden/>
          </w:rPr>
          <w:t>Переместиться на другой этаж - Use Case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WNVirKyFU.wMTCQe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WNVirKyFU.wMTCQf" w:history="1">
        <w:r>
          <w:rPr>
            <w:webHidden/>
          </w:rPr>
          <w:t>Use Case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WNVirKyFU.wMTCQf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hNVirKyFU.wMTCQg" w:history="1">
        <w:r>
          <w:rPr>
            <w:webHidden/>
          </w:rPr>
          <w:t>Flow of Events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hNVirKyFU.wMTCQg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StVirKyFU.wMTCQh" w:history="1">
        <w:r>
          <w:rPr>
            <w:webHidden/>
          </w:rPr>
          <w:t>Use Case Details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StVirKyFU.wMTCQh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StVirKyFU.wMTCQi" w:history="1">
        <w:r>
          <w:rPr>
            <w:webHidden/>
          </w:rPr>
          <w:t>Связаться с лифтёром - Use Case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StVirKyFU.wMTCQi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StVirKyFU.wMTCQj" w:history="1">
        <w:r>
          <w:rPr>
            <w:webHidden/>
          </w:rPr>
          <w:t>Use Case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StVirKyFU.wMTCQj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mtVirKyFU.wMTCQk" w:history="1">
        <w:r>
          <w:rPr>
            <w:webHidden/>
          </w:rPr>
          <w:t>Flow of Events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mtVirKyFU.wMTCQk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  <w:ind w:left="480"/>
      </w:pPr>
      <w:hyperlink w:anchor="mtVirKyFU.wMTCQl" w:history="1">
        <w:r>
          <w:rPr>
            <w:webHidden/>
          </w:rPr>
          <w:t>Use Case Details Details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mtVirKyFU.wMTCQl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pPr>
        <w:tabs>
          <w:tab w:leader="dot" w:pos="9023" w:val="right"/>
        </w:tabs>
      </w:pPr>
      <w:hyperlink w:anchor="p9VirKyFU.wMTCQm" w:history="1">
        <w:r>
          <w:rPr>
            <w:webHidden/>
          </w:rPr>
          <w:t>Relations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p9VirKyFU.wMTCQm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
					</w:t>
        </w:r>
        <w:r>
          <w:rPr>
            <w:webHidden/>
          </w:rPr>
          <w:fldChar w:fldCharType="end"/>
        </w:r>
      </w:hyperlink>
    </w:p>
    <w:p>
      <w:r>
        <w:fldChar w:fldCharType="end"/>
      </w:r>
    </w:p>
    <w:p>
      <w:r>
        <w:br w:type="page"/>
      </w:r>
    </w:p>
    <w:p>
      <w:pPr>
        <w:pStyle w:val="Heading1"/>
      </w:pPr>
      <w:bookmarkStart w:id="0" w:name="RZVirKyFU.wMTCQU"/>
      <w:r>
        <w:t>Клиент - Actor</w:t>
      </w:r>
      <w:bookmarkEnd w:id="0"/>
      <w:r>
        <w:fldChar w:fldCharType="begin"/>
      </w:r>
      <w:r>
        <w:instrText>Model ID:y.CgrKyFU.wMTBkh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1" w:name="MFVirKyFU.wMTCQV"/>
      <w:r>
        <w:t>Actor Details</w:t>
      </w:r>
      <w:bookmarkEnd w:id="1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Клиент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r>
        <w:br w:type="page"/>
      </w:r>
    </w:p>
    <w:p>
      <w:pPr>
        <w:pStyle w:val="Heading1"/>
      </w:pPr>
      <w:bookmarkStart w:id="2" w:name="mVVirKyFU.wMTCQW"/>
      <w:r>
        <w:t>Лифтёр - Actor</w:t>
      </w:r>
      <w:bookmarkEnd w:id="2"/>
      <w:r>
        <w:fldChar w:fldCharType="begin"/>
      </w:r>
      <w:r>
        <w:instrText>Model ID:wYw2DKyG4MmeeuBr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3" w:name="WVVirKyFU.wMTCQX"/>
      <w:r>
        <w:t>Actor Details</w:t>
      </w:r>
      <w:bookmarkEnd w:id="3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Лифтёр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r>
        <w:br w:type="page"/>
      </w:r>
    </w:p>
    <w:p>
      <w:pPr>
        <w:pStyle w:val="Heading1"/>
      </w:pPr>
      <w:bookmarkStart w:id="4" w:name="BVVirKyFU.wMTCQY"/>
      <w:r>
        <w:t>Пассажир - Actor</w:t>
      </w:r>
      <w:bookmarkEnd w:id="4"/>
      <w:r>
        <w:fldChar w:fldCharType="begin"/>
      </w:r>
      <w:r>
        <w:instrText>Model ID:ItBQrKyFU.wMTETq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5" w:name="BVVirKyFU.wMTCQZ"/>
      <w:r>
        <w:t>Actor Details</w:t>
      </w:r>
      <w:bookmarkEnd w:id="5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Пассажир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r>
        <w:br w:type="page"/>
      </w:r>
    </w:p>
    <w:p>
      <w:pPr>
        <w:pStyle w:val="Heading1"/>
      </w:pPr>
      <w:bookmarkStart w:id="6" w:name="1VVirKyFU.wMTCQa"/>
      <w:r>
        <w:t>Получить комфортные условия проживания - Use Case</w:t>
      </w:r>
      <w:bookmarkEnd w:id="6"/>
      <w:r>
        <w:fldChar w:fldCharType="begin"/>
      </w:r>
      <w:r>
        <w:instrText>Model ID:2C2grKyFU.wMTBnH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7" w:name="1VVirKyFU.wMTCQb"/>
      <w:r>
        <w:t>Use Case Details</w:t>
      </w:r>
      <w:bookmarkEnd w:id="7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Получить комфортные условия проживания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Rank: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Unspecified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Justification: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UseCase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pPr>
        <w:pStyle w:val="Heading2"/>
      </w:pPr>
      <w:bookmarkStart w:id="8" w:name="zVVirKyFU.wMTCQc"/>
      <w:r>
        <w:t>Flow of Events</w:t>
      </w:r>
      <w:bookmarkEnd w:id="8"/>
    </w:p>
    <w:tbl>
      <w:tblPr>
        <w:tblW w:type="auto" w:w="0"/>
        <w:tblInd w:type="dxa" w:w="108"/>
        <w:tblLook w:val="01E0"/>
        <w:tblLook w:val="0000"/>
      </w:tblPr>
      <w:tblGrid>
        <w:gridCol w:w="90"/>
        <w:gridCol w:w="8933"/>
      </w:tblGrid>
      <w:tr>
        <w:tc>
          <w:tcPr>
            <w:tcW w:type="dxa" w:w="9023"/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Flow of Events</w:t>
            </w:r>
            <w:r>
              <w:rPr>
                <w:rFonts w:ascii="Arial" w:cs="Arial" w:eastAsia="Arial" w:hAnsi="Arial"/>
                <w:color w:val="FFFFFF"/>
              </w:rPr>
              <w:fldChar w:fldCharType="begin"/>
            </w:r>
            <w:r>
              <w:rPr>
                <w:rFonts w:ascii="Arial" w:cs="Arial" w:eastAsia="Arial" w:hAnsi="Arial"/>
                <w:color w:val="FFFFFF"/>
              </w:rPr>
              <w:instrText>Model ID:Wi84rKyFU.wMTAjf</w:instrText>
            </w:r>
            <w:r>
              <w:rPr>
                <w:rFonts w:ascii="Arial" w:cs="Arial" w:eastAsia="Arial" w:hAnsi="Arial"/>
                <w:color w:val="FFFFFF"/>
              </w:rPr>
              <w:fldChar w:fldCharType="separate"/>
            </w:r>
            <w:r>
              <w:rPr>
                <w:rFonts w:ascii="Arial" w:cs="Arial" w:eastAsia="Arial" w:hAnsi="Arial"/>
                <w:color w:val="FFFFFF"/>
              </w:rPr>
              <w:fldChar w:fldCharType="end"/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ID:ui84rKyFU.wMTAj1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1. Клиент обращается к ЖКХ за услугами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ID:o5a4rKyFU.wMTAoD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2. ЖКХ предоставляет список услуг клиенту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ID:WRW4rKyFU.wMTAoV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3. Клиент выбирает список услуг и отправляет запрос ЖКХ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ID:TAB4rKyFU.wMTAon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4. ЖКХ подтверждает предоставление услуг клиенту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ID:UV14rKyFU.wMTApC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5. Вариант использования завершается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23"/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Extensions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  <w:r>
              <w:fldChar w:fldCharType="begin"/>
            </w:r>
            <w:r>
              <w:instrText>Model ID:wu94rKyFU.wMTAp0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3.a. Клиент выбрал несовместимые услуги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ID:HiL4rKyFU.wMTAp9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1. ЖКХ сообщает клиенту, что услуги не могут предоставляться вместе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ID:1sIErKyFU.wMTArY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2. Клиент отказывается от части услуг и отправляет запрос ЖКХ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ID:n4MErKyFU.wMTArh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3.</w:t>
            </w:r>
            <w:r>
              <w:rPr>
                <w:color w:val="008000"/>
              </w:rPr>
              <w:t xml:space="preserve">jump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 xml:space="preserve">4. ЖКХ подтверждает пре...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  <w:r>
              <w:fldChar w:fldCharType="begin"/>
            </w:r>
            <w:r>
              <w:instrText>Model ID:2ruErKyFU.wMTAr8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4.a. ЖКХ не может в настоящее время предоставить услуги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ID:OmhErKyFU.wMTAsF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1. ЖКХ сообщает когда выбранные услуги будут доступны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ID:tMFErKyFU.wMTAsX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2.</w:t>
            </w:r>
            <w:r>
              <w:rPr>
                <w:color w:val="008000"/>
              </w:rPr>
              <w:t xml:space="preserve">jump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 xml:space="preserve">5. Вариант использовани...</w:t>
            </w:r>
            <w:r>
              <w:rPr>
                <w:color w:val="000000"/>
              </w:rPr>
              <w:t xml:space="preserve">
</w:t>
            </w:r>
          </w:p>
        </w:tc>
      </w:tr>
    </w:tbl>
    <w:p/>
    <w:p>
      <w:pPr>
        <w:pStyle w:val="Heading2"/>
      </w:pPr>
      <w:bookmarkStart w:id="9" w:name="WNVirKyFU.wMTCQd"/>
      <w:r>
        <w:t>Use Case Details Details</w:t>
      </w:r>
      <w:bookmarkEnd w:id="9"/>
    </w:p>
    <w:p>
      <w:r>
        <w:br w:type="page"/>
      </w:r>
    </w:p>
    <w:p>
      <w:pPr>
        <w:pStyle w:val="Heading1"/>
      </w:pPr>
      <w:bookmarkStart w:id="10" w:name="WNVirKyFU.wMTCQe"/>
      <w:r>
        <w:t>Переместиться на другой этаж - Use Case</w:t>
      </w:r>
      <w:bookmarkEnd w:id="10"/>
      <w:r>
        <w:fldChar w:fldCharType="begin"/>
      </w:r>
      <w:r>
        <w:instrText>Model ID:WGRQrKyFU.wMTEVE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11" w:name="WNVirKyFU.wMTCQf"/>
      <w:r>
        <w:t>Use Case Details</w:t>
      </w:r>
      <w:bookmarkEnd w:id="11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Переместиться на другой этаж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Rank: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Unspecified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Justification: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UseCase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pPr>
        <w:pStyle w:val="Heading2"/>
      </w:pPr>
      <w:bookmarkStart w:id="12" w:name="hNVirKyFU.wMTCQg"/>
      <w:r>
        <w:t>Flow of Events</w:t>
      </w:r>
      <w:bookmarkEnd w:id="12"/>
    </w:p>
    <w:tbl>
      <w:tblPr>
        <w:tblW w:type="auto" w:w="0"/>
        <w:tblInd w:type="dxa" w:w="108"/>
        <w:tblLook w:val="01E0"/>
        <w:tblLook w:val="0000"/>
      </w:tblPr>
      <w:tblGrid>
        <w:gridCol w:w="90"/>
        <w:gridCol w:w="8933"/>
      </w:tblGrid>
      <w:tr>
        <w:tc>
          <w:tcPr>
            <w:tcW w:type="dxa" w:w="9023"/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Flow of Events</w:t>
            </w:r>
            <w:r>
              <w:rPr>
                <w:rFonts w:ascii="Arial" w:cs="Arial" w:eastAsia="Arial" w:hAnsi="Arial"/>
                <w:color w:val="FFFFFF"/>
              </w:rPr>
              <w:fldChar w:fldCharType="begin"/>
            </w:r>
            <w:r>
              <w:rPr>
                <w:rFonts w:ascii="Arial" w:cs="Arial" w:eastAsia="Arial" w:hAnsi="Arial"/>
                <w:color w:val="FFFFFF"/>
              </w:rPr>
              <w:instrText>Model ID:OdDErKyFU.wMTAzh</w:instrText>
            </w:r>
            <w:r>
              <w:rPr>
                <w:rFonts w:ascii="Arial" w:cs="Arial" w:eastAsia="Arial" w:hAnsi="Arial"/>
                <w:color w:val="FFFFFF"/>
              </w:rPr>
              <w:fldChar w:fldCharType="separate"/>
            </w:r>
            <w:r>
              <w:rPr>
                <w:rFonts w:ascii="Arial" w:cs="Arial" w:eastAsia="Arial" w:hAnsi="Arial"/>
                <w:color w:val="FFFFFF"/>
              </w:rPr>
              <w:fldChar w:fldCharType="end"/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ID:OdDErKyFU.wMTAzq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1. Пассажир выбирает направление движения и отправляет запрос системе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ID:9PIkrKyFU.wMTAz.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2. Система подтверждает выбор направления, сообщает пассажиру на каком этаже находится лифт и перемещает ближайший лифт с выбранным направлением к пассажиру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ID:a59krKyFU.wMTA0k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3. Пассажир входит в один из лифтов, выбирает нужный этаж и отправляет запрос системе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ID:1qQUrKyFU.wMTA02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4. Система подтверждает запрос и перемещает лифт на выбранный этаж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ID:I3g0rKyFU.wMTA2H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5. Вариант использования завершается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23"/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Extensions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  <w:r>
              <w:fldChar w:fldCharType="begin"/>
            </w:r>
            <w:r>
              <w:instrText>Model ID:2FrUrKyFU.wMTA1.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1.a. Система получила событие о поломке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ID:pb80rKyFU.wMTA2Z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1. Система отправляет пассажиру и лифтёру сообщение о неисправности лифта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ID:3f60rKyFU.wMTA20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2.</w:t>
            </w:r>
            <w:r>
              <w:rPr>
                <w:color w:val="008000"/>
              </w:rPr>
              <w:t xml:space="preserve">jump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 xml:space="preserve">5. Вариант использовани...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  <w:r>
              <w:fldChar w:fldCharType="begin"/>
            </w:r>
            <w:r>
              <w:instrText>Model ID:0dl0rKyFU.wMTA3G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3.a. Пассажир обнаружил, что лифт неисправен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ID:_Kd0rKyFU.wMTA3P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1. Пассажир отправляет тревожный сигнал системе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ID:xKjcrKyFU.wMTCFJ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2. Система подтверждает получение тревожного сообщения, останавливает лифт(по возможности на этаже), открывает двери и посылает тревожного сообщение лифтёру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ID:HTLcrKyFU.wMTCFS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3. Лифтёр посылает запрос системе для получения информации о текущем состоянии лифта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ID:QuQMrKyFU.wMTA3z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4. Система сообщает состояние лифтёру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ID:C6aMrKyFU.wMTA4F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5.</w:t>
            </w:r>
            <w:r>
              <w:rPr>
                <w:color w:val="008000"/>
              </w:rPr>
              <w:t xml:space="preserve">jump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 xml:space="preserve">5. Вариант использовани...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  <w:r>
              <w:fldChar w:fldCharType="begin"/>
            </w:r>
            <w:r>
              <w:instrText>Model ID:wXocrKyFU.wMTCD4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3.b. Система получила событие о перегрузке лифта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ID:M4CcrKyFU.wMTCEB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1. Система сообщает пассажиру о том, что лифт перегружен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ID:jJzCrKyFU.wMTCGa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2. Система отправляет тревожный сигнал лифтёру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ID:38hcrKyFU.wMTCEl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3. Лифтёр подтверждает получение тревожного сообщения</w:t>
            </w:r>
            <w:r>
              <w:rPr>
                <w:color w:val="000000"/>
              </w:rPr>
              <w:t xml:space="preserve">
</w:t>
            </w:r>
          </w:p>
        </w:tc>
      </w:tr>
      <w:tr>
        <w:tc>
          <w:tcPr>
            <w:tcW w:type="dxa" w:w="90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fldChar w:fldCharType="begin"/>
            </w:r>
            <w:r>
              <w:instrText>Model ID:lv5crKyFU.wMTCFA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893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/>
            </w:r>
            <w:r>
              <w:rPr>
                <w:color w:val="000000"/>
              </w:rPr>
              <w:t xml:space="preserve">  4.</w:t>
            </w:r>
            <w:r>
              <w:rPr>
                <w:color w:val="008000"/>
              </w:rPr>
              <w:t xml:space="preserve">jump</w:t>
            </w:r>
            <w:r>
              <w:rPr>
                <w:color w:val="000000"/>
              </w:rPr>
              <w:t xml:space="preserve"> </w:t>
            </w:r>
            <w:r>
              <w:rPr>
                <w:color w:val="0000ff"/>
                <w:u w:val="single"/>
              </w:rPr>
              <w:t xml:space="preserve">5. Вариант использовани...</w:t>
            </w:r>
            <w:r>
              <w:rPr>
                <w:color w:val="000000"/>
              </w:rPr>
              <w:t xml:space="preserve">
</w:t>
            </w:r>
          </w:p>
        </w:tc>
      </w:tr>
    </w:tbl>
    <w:p/>
    <w:p>
      <w:pPr>
        <w:pStyle w:val="Heading2"/>
      </w:pPr>
      <w:bookmarkStart w:id="13" w:name="StVirKyFU.wMTCQh"/>
      <w:r>
        <w:t>Use Case Details Details</w:t>
      </w:r>
      <w:bookmarkEnd w:id="13"/>
    </w:p>
    <w:p>
      <w:r>
        <w:br w:type="page"/>
      </w:r>
    </w:p>
    <w:p>
      <w:pPr>
        <w:pStyle w:val="Heading1"/>
      </w:pPr>
      <w:bookmarkStart w:id="14" w:name="StVirKyFU.wMTCQi"/>
      <w:r>
        <w:t>Связаться с лифтёром - Use Case</w:t>
      </w:r>
      <w:bookmarkEnd w:id="14"/>
      <w:r>
        <w:fldChar w:fldCharType="begin"/>
      </w:r>
      <w:r>
        <w:instrText>Model ID:LBjsrKyFU.wMTBHD</w:instrText>
      </w:r>
      <w:r>
        <w:fldChar w:fldCharType="separate"/>
      </w:r>
      <w:r>
        <w:fldChar w:fldCharType="end"/>
      </w:r>
    </w:p>
    <w:p>
      <w:pPr>
        <w:pStyle w:val="Heading2"/>
      </w:pPr>
      <w:bookmarkStart w:id="15" w:name="StVirKyFU.wMTCQj"/>
      <w:r>
        <w:t>Use Case Details</w:t>
      </w:r>
      <w:bookmarkEnd w:id="15"/>
    </w:p>
    <w:tbl>
      <w:tblPr>
        <w:tblW w:type="auto" w:w="0"/>
        <w:tblInd w:type="dxa" w:w="108"/>
        <w:tblLook w:val="01E0"/>
        <w:tblLook w:val="0000"/>
      </w:tblPr>
      <w:tblGrid>
        <w:gridCol w:w="2255"/>
        <w:gridCol w:w="6767"/>
      </w:tblGrid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Name: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Связаться с лифтёром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Rank: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Unspecified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Justification: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
						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Leaf: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Root: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Stereotype: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UseCase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Abstract: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  <w:r>
              <w:t xml:space="preserve">false</w:t>
            </w:r>
          </w:p>
        </w:tc>
      </w:tr>
      <w:tr>
        <w:tc>
          <w:tcPr>
            <w:tcW w:type="dxa" w:w="2255"/>
          </w:tcPr>
          <w:p>
            <w:pPr>
              <w:pStyle w:val="TableContent"/>
            </w:pPr>
            <w:r>
              <w:rPr>
                <w:b/>
              </w:rPr>
              <w:t xml:space="preserve"/>
            </w:r>
            <w:r>
              <w:rPr>
                <w:b/>
              </w:rPr>
              <w:t xml:space="preserve">Documentation:</w:t>
            </w:r>
          </w:p>
        </w:tc>
        <w:tc>
          <w:tcPr>
            <w:tcW w:type="dxa" w:w="6767"/>
          </w:tcPr>
          <w:p>
            <w:pPr>
              <w:pStyle w:val="TableContent"/>
            </w:pPr>
            <w:r>
              <w:t xml:space="preserve"/>
            </w:r>
          </w:p>
          <w:p>
            <w:r>
              <w:rPr>
                <w:sz w:val="16"/>
                <w:rFonts w:ascii="Dialog" w:cs="Dialog" w:eastAsia="Dialog" w:hAnsi="Dialog"/>
                <w:color w:val="333333"/>
              </w:rPr>
              <w:t xml:space="preserve">
</w:t>
            </w:r>
          </w:p>
        </w:tc>
      </w:tr>
    </w:tbl>
    <w:p>
      <w:pPr>
        <w:pStyle w:val="Heading2"/>
      </w:pPr>
      <w:bookmarkStart w:id="16" w:name="mtVirKyFU.wMTCQk"/>
      <w:r>
        <w:t>Flow of Events</w:t>
      </w:r>
      <w:bookmarkEnd w:id="16"/>
    </w:p>
    <w:p>
      <w:pPr>
        <w:pStyle w:val="Heading2"/>
      </w:pPr>
      <w:bookmarkStart w:id="17" w:name="mtVirKyFU.wMTCQl"/>
      <w:r>
        <w:t>Use Case Details Details</w:t>
      </w:r>
      <w:bookmarkEnd w:id="17"/>
    </w:p>
    <w:p>
      <w:r>
        <w:br w:type="page"/>
      </w:r>
    </w:p>
    <w:p>
      <w:pPr>
        <w:pStyle w:val="Heading1"/>
      </w:pPr>
      <w:bookmarkStart w:id="18" w:name="p9VirKyFU.wMTCQm"/>
      <w:r>
        <w:t>Relations</w:t>
      </w:r>
      <w:bookmarkEnd w:id="18"/>
    </w:p>
    <w:tbl>
      <w:tblPr>
        <w:tblW w:type="auto" w:w="0"/>
        <w:tblInd w:type="dxa" w:w="108"/>
        <w:tblLook w:val="01E0"/>
        <w:tblLook w:val="0000"/>
      </w:tblPr>
      <w:tblGrid>
        <w:gridCol w:w="451"/>
        <w:gridCol w:w="2143"/>
        <w:gridCol w:w="2143"/>
        <w:gridCol w:w="2143"/>
        <w:gridCol w:w="2143"/>
      </w:tblGrid>
      <w:tr>
        <w:tc>
          <w:tcPr>
            <w:tcW w:type="dxa" w:w="451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
						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Name: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Type: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From: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color="auto" w:fill="33804c" w:val="clear"/>
          </w:tcPr>
          <w:p>
            <w:pPr>
              <w:pStyle w:val="TableHeader"/>
            </w:pPr>
            <w:r>
              <w:rPr>
                <w:rFonts w:ascii="Arial" w:cs="Arial" w:eastAsia="Arial" w:hAnsi="Arial"/>
                <w:color w:val="FFFFFF"/>
              </w:rPr>
              <w:t xml:space="preserve">To:</w:t>
            </w:r>
          </w:p>
        </w:tc>
      </w:tr>
      <w:tr>
        <w:tc>
          <w:tcPr>
            <w:tcW w:type="dxa" w:w="451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1.</w:t>
            </w:r>
            <w:r>
              <w:fldChar w:fldCharType="begin"/>
            </w:r>
            <w:r>
              <w:instrText>Model ID:guswrKyFU.wMTEjS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Association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Пассажир (Actor)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Переместиться на другой этаж (UseCase)</w:t>
            </w:r>
          </w:p>
        </w:tc>
      </w:tr>
      <w:tr>
        <w:tc>
          <w:tcPr>
            <w:tcW w:type="dxa" w:w="451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2.</w:t>
            </w:r>
            <w:r>
              <w:fldChar w:fldCharType="begin"/>
            </w:r>
            <w:r>
              <w:instrText>Model ID:RMbsrKyFU.wMTBuE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Association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Пассажир (Actor)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Связаться с лифтёром (UseCase)</w:t>
            </w:r>
          </w:p>
        </w:tc>
      </w:tr>
      <w:tr>
        <w:tc>
          <w:tcPr>
            <w:tcW w:type="dxa" w:w="451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3.</w:t>
            </w:r>
            <w:r>
              <w:fldChar w:fldCharType="begin"/>
            </w:r>
            <w:r>
              <w:instrText>Model ID:SQ.grKyFU.wMTBu_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
						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Association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Клиент (Actor)</w:t>
            </w:r>
          </w:p>
        </w:tc>
        <w:tc>
          <w:tcPr>
            <w:tcW w:type="dxa" w:w="214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>
            <w:pPr>
              <w:pStyle w:val="TableContent"/>
            </w:pPr>
            <w:r>
              <w:t xml:space="preserve">Получить комфортные условия проживания (UseCase)</w:t>
            </w:r>
          </w:p>
        </w:tc>
      </w:tr>
    </w:tbl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>
    <w:useFELayout/>
  </w:compat>
  <w:rsids>
    <w:rsidRoot w:val="00A77B3E"/>
    <w:rsid w:val="00845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22DD2"/>
    <w:pPr>
      <w:outlineLvl w:val="0"/>
    </w:pPr>
    <w:rPr>
      <w:rFonts w:ascii="Arial" w:hAnsi="Arial"/>
      <w:b/>
      <w:bCs/>
      <w:kern w:val="52"/>
      <w:sz w:val="48"/>
      <w:szCs w:val="52"/>
    </w:rPr>
  </w:style>
  <w:style w:type="paragraph" w:styleId="Heading2">
    <w:name w:val="heading 2"/>
    <w:basedOn w:val="Normal"/>
    <w:next w:val="Normal"/>
    <w:qFormat/>
    <w:rsid w:val="00914ACA"/>
    <w:pPr>
      <w:keepNext/>
      <w:shd w:val="clear" w:color="auto" w:fill="156042"/>
      <w:spacing w:before="240" w:after="60"/>
      <w:outlineLvl w:val="1"/>
    </w:pPr>
    <w:rPr>
      <w:rFonts w:ascii="Arial" w:eastAsia="Arial" w:hAnsi="Arial" w:cs="Arial"/>
      <w:b/>
      <w:bCs/>
      <w:iCs/>
      <w:color w:val="FFFFFF"/>
      <w:sz w:val="32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Helper</dc:creator>
  <cp:keywords/>
  <dc:description/>
  <cp:lastModifiedBy>Helper</cp:lastModifiedBy>
  <cp:revision>2</cp:revision>
  <cp:lastPrinted>1970-01-01T00:00:00Z</cp:lastPrinted>
  <dcterms:created xsi:type="dcterms:W3CDTF">2009-10-08T01:49:00Z</dcterms:created>
  <dcterms:modified xsi:type="dcterms:W3CDTF">2009-10-08T01:49:00Z</dcterms:modified>
</cp:coreProperties>
</file>